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4264" w14:textId="4C54F3D4" w:rsidR="00B366C7" w:rsidRPr="00C1381B" w:rsidRDefault="00B366C7" w:rsidP="00C1381B">
      <w:pPr>
        <w:spacing w:before="0" w:after="0" w:line="240" w:lineRule="auto"/>
        <w:jc w:val="right"/>
        <w:rPr>
          <w:lang w:val="et-EE"/>
        </w:rPr>
      </w:pPr>
      <w:r w:rsidRPr="00C1381B">
        <w:rPr>
          <w:lang w:val="et-EE"/>
        </w:rPr>
        <w:t>LISA 5</w:t>
      </w:r>
    </w:p>
    <w:p w14:paraId="319AD057" w14:textId="77777777" w:rsidR="00C1381B" w:rsidRDefault="00C1381B" w:rsidP="00B366C7">
      <w:pPr>
        <w:spacing w:before="0" w:after="0" w:line="240" w:lineRule="auto"/>
        <w:jc w:val="both"/>
        <w:rPr>
          <w:lang w:val="et-EE"/>
        </w:rPr>
      </w:pPr>
    </w:p>
    <w:p w14:paraId="1928A83C" w14:textId="0B285644" w:rsidR="00B366C7" w:rsidRPr="00C1381B" w:rsidRDefault="00B366C7" w:rsidP="00B366C7">
      <w:pPr>
        <w:spacing w:before="0" w:after="0" w:line="240" w:lineRule="auto"/>
        <w:jc w:val="both"/>
        <w:rPr>
          <w:lang w:val="et-EE"/>
        </w:rPr>
      </w:pPr>
      <w:r w:rsidRPr="00C1381B">
        <w:rPr>
          <w:lang w:val="et-EE"/>
        </w:rPr>
        <w:t>Sotsiaalkindlustusameti väikehanke „</w:t>
      </w:r>
      <w:r w:rsidRPr="00AE4D82">
        <w:rPr>
          <w:lang w:val="et-EE"/>
        </w:rPr>
        <w:t>Prostitutsiooni kaasatute nõustamisteenused</w:t>
      </w:r>
      <w:r w:rsidR="00C1381B" w:rsidRPr="00AE4D82">
        <w:rPr>
          <w:lang w:val="et-EE"/>
        </w:rPr>
        <w:t>”</w:t>
      </w:r>
      <w:r w:rsidRPr="00AE4D82">
        <w:rPr>
          <w:lang w:val="et-EE"/>
        </w:rPr>
        <w:t xml:space="preserve"> hindamis</w:t>
      </w:r>
      <w:r w:rsidR="00B735C8" w:rsidRPr="00AE4D82">
        <w:rPr>
          <w:lang w:val="et-EE"/>
        </w:rPr>
        <w:t>süsteem</w:t>
      </w:r>
    </w:p>
    <w:p w14:paraId="2C30A9BE" w14:textId="77777777" w:rsidR="00B366C7" w:rsidRPr="00CB3C17" w:rsidRDefault="00B366C7" w:rsidP="00B366C7">
      <w:pPr>
        <w:spacing w:before="0" w:after="0" w:line="240" w:lineRule="auto"/>
        <w:jc w:val="both"/>
        <w:rPr>
          <w:b/>
          <w:bCs/>
          <w:lang w:val="et-EE"/>
        </w:rPr>
      </w:pPr>
    </w:p>
    <w:p w14:paraId="3951D36A" w14:textId="77777777" w:rsidR="00B366C7" w:rsidRPr="004C50C5" w:rsidRDefault="00B366C7" w:rsidP="00B366C7">
      <w:pPr>
        <w:pStyle w:val="Loendilik"/>
        <w:numPr>
          <w:ilvl w:val="0"/>
          <w:numId w:val="3"/>
        </w:numPr>
        <w:autoSpaceDE w:val="0"/>
        <w:autoSpaceDN w:val="0"/>
        <w:adjustRightInd w:val="0"/>
        <w:spacing w:before="0" w:after="0" w:line="240" w:lineRule="auto"/>
        <w:jc w:val="both"/>
        <w:rPr>
          <w:lang w:val="et-EE"/>
        </w:rPr>
      </w:pPr>
      <w:r w:rsidRPr="004C50C5">
        <w:rPr>
          <w:lang w:val="et-EE"/>
        </w:rPr>
        <w:t>Tellija võrdleb ja hindab kõiki vastavaks tunnistatud pakkumusi hindamiskriteeriumide alusel.</w:t>
      </w:r>
    </w:p>
    <w:p w14:paraId="6E8FD582" w14:textId="2757D73D" w:rsidR="00657B55" w:rsidRPr="004C50C5" w:rsidRDefault="00B366C7" w:rsidP="00657B55">
      <w:pPr>
        <w:pStyle w:val="Loendilik"/>
        <w:numPr>
          <w:ilvl w:val="0"/>
          <w:numId w:val="3"/>
        </w:numPr>
        <w:autoSpaceDE w:val="0"/>
        <w:autoSpaceDN w:val="0"/>
        <w:adjustRightInd w:val="0"/>
        <w:spacing w:before="0" w:after="0" w:line="240" w:lineRule="auto"/>
        <w:jc w:val="both"/>
        <w:rPr>
          <w:lang w:val="et-EE"/>
        </w:rPr>
      </w:pPr>
      <w:r w:rsidRPr="004C50C5">
        <w:rPr>
          <w:lang w:val="et-EE"/>
        </w:rPr>
        <w:t>Hindamine viiakse läbi Hankija poolt moodustatud komisjoni poolt kollegiaalselt</w:t>
      </w:r>
      <w:r w:rsidR="00274B3B">
        <w:rPr>
          <w:lang w:val="et-EE"/>
        </w:rPr>
        <w:t>.</w:t>
      </w:r>
    </w:p>
    <w:p w14:paraId="0F725F44" w14:textId="11FE9466" w:rsidR="00B366C7" w:rsidRPr="00CB3C17" w:rsidRDefault="00B366C7" w:rsidP="00B366C7">
      <w:pPr>
        <w:pStyle w:val="Loendilik"/>
        <w:numPr>
          <w:ilvl w:val="0"/>
          <w:numId w:val="3"/>
        </w:numPr>
        <w:autoSpaceDE w:val="0"/>
        <w:autoSpaceDN w:val="0"/>
        <w:adjustRightInd w:val="0"/>
        <w:spacing w:before="0" w:after="0" w:line="240" w:lineRule="auto"/>
        <w:jc w:val="both"/>
        <w:rPr>
          <w:lang w:val="et-EE"/>
        </w:rPr>
      </w:pPr>
      <w:r w:rsidRPr="00CB3C17">
        <w:rPr>
          <w:lang w:val="et-EE"/>
        </w:rPr>
        <w:t xml:space="preserve">Eduka pakkumuse valiku aluseks on kõrgeim punktisumma, mis selgitatakse välja väärtuspunktide omistamise meetodil hanke dokumentides toodud hindamiskriteeriumide alusel. Pakkumusele antud väärtuspunktid summeeritakse. </w:t>
      </w:r>
    </w:p>
    <w:p w14:paraId="4B5713EF" w14:textId="6B843695" w:rsidR="00B366C7" w:rsidRPr="00CB3C17" w:rsidRDefault="00B366C7" w:rsidP="00B366C7">
      <w:pPr>
        <w:pStyle w:val="Loendilik"/>
        <w:numPr>
          <w:ilvl w:val="0"/>
          <w:numId w:val="3"/>
        </w:numPr>
        <w:autoSpaceDE w:val="0"/>
        <w:autoSpaceDN w:val="0"/>
        <w:adjustRightInd w:val="0"/>
        <w:spacing w:before="0" w:after="0" w:line="240" w:lineRule="auto"/>
        <w:jc w:val="both"/>
        <w:rPr>
          <w:lang w:val="et-EE"/>
        </w:rPr>
      </w:pPr>
      <w:r w:rsidRPr="00CB3C17">
        <w:rPr>
          <w:lang w:val="et-EE"/>
        </w:rPr>
        <w:t>Pakkumuste hindamiskriteeriumid 100 väärtuspunkti skaalal on järgnevad:</w:t>
      </w:r>
    </w:p>
    <w:p w14:paraId="4A2EE7D7" w14:textId="2A83EFD5" w:rsidR="00CB3C17" w:rsidRPr="00CB3C17" w:rsidRDefault="00CB3C17" w:rsidP="00CB3C17">
      <w:pPr>
        <w:autoSpaceDE w:val="0"/>
        <w:autoSpaceDN w:val="0"/>
        <w:adjustRightInd w:val="0"/>
        <w:spacing w:before="0" w:after="0" w:line="240" w:lineRule="auto"/>
        <w:jc w:val="both"/>
        <w:rPr>
          <w:lang w:val="et-EE"/>
        </w:rPr>
      </w:pPr>
    </w:p>
    <w:tbl>
      <w:tblPr>
        <w:tblStyle w:val="Kontuurtabel"/>
        <w:tblW w:w="0" w:type="auto"/>
        <w:tblLook w:val="04A0" w:firstRow="1" w:lastRow="0" w:firstColumn="1" w:lastColumn="0" w:noHBand="0" w:noVBand="1"/>
      </w:tblPr>
      <w:tblGrid>
        <w:gridCol w:w="7636"/>
        <w:gridCol w:w="1708"/>
      </w:tblGrid>
      <w:tr w:rsidR="00CB3C17" w:rsidRPr="00CB3C17" w14:paraId="2C53722C" w14:textId="77777777" w:rsidTr="00CB3C17">
        <w:tc>
          <w:tcPr>
            <w:tcW w:w="8188" w:type="dxa"/>
          </w:tcPr>
          <w:p w14:paraId="5178BDFE" w14:textId="018797F8" w:rsidR="00CB3C17" w:rsidRPr="00CB3C17" w:rsidRDefault="00CB3C17" w:rsidP="000A4787">
            <w:pPr>
              <w:autoSpaceDE w:val="0"/>
              <w:autoSpaceDN w:val="0"/>
              <w:adjustRightInd w:val="0"/>
              <w:spacing w:before="0" w:after="0" w:line="240" w:lineRule="auto"/>
              <w:rPr>
                <w:b/>
                <w:bCs/>
                <w:lang w:val="et-EE"/>
              </w:rPr>
            </w:pPr>
            <w:r w:rsidRPr="00CB3C17">
              <w:rPr>
                <w:b/>
                <w:bCs/>
                <w:lang w:val="et-EE"/>
              </w:rPr>
              <w:t>Kriteerium</w:t>
            </w:r>
          </w:p>
        </w:tc>
        <w:tc>
          <w:tcPr>
            <w:tcW w:w="1024" w:type="dxa"/>
          </w:tcPr>
          <w:p w14:paraId="201DA519" w14:textId="206CB54D" w:rsidR="00CB3C17" w:rsidRPr="00CB3C17" w:rsidRDefault="00CB3C17" w:rsidP="00CB3C17">
            <w:pPr>
              <w:autoSpaceDE w:val="0"/>
              <w:autoSpaceDN w:val="0"/>
              <w:adjustRightInd w:val="0"/>
              <w:spacing w:before="0" w:after="0" w:line="240" w:lineRule="auto"/>
              <w:jc w:val="both"/>
              <w:rPr>
                <w:b/>
                <w:bCs/>
                <w:lang w:val="et-EE"/>
              </w:rPr>
            </w:pPr>
            <w:r w:rsidRPr="00CB3C17">
              <w:rPr>
                <w:b/>
                <w:bCs/>
                <w:lang w:val="et-EE"/>
              </w:rPr>
              <w:t>Maksimaalsed punktid</w:t>
            </w:r>
          </w:p>
        </w:tc>
      </w:tr>
      <w:tr w:rsidR="00CB3C17" w:rsidRPr="00CB3C17" w14:paraId="1F93FCEF" w14:textId="77777777" w:rsidTr="006C02F1">
        <w:trPr>
          <w:trHeight w:val="1124"/>
        </w:trPr>
        <w:tc>
          <w:tcPr>
            <w:tcW w:w="8188" w:type="dxa"/>
          </w:tcPr>
          <w:p w14:paraId="107A8658" w14:textId="7EA05C84" w:rsidR="00CB3C17" w:rsidRPr="00CB3C17" w:rsidRDefault="00CB3C17" w:rsidP="000A4787">
            <w:pPr>
              <w:pStyle w:val="Loendilik"/>
              <w:numPr>
                <w:ilvl w:val="0"/>
                <w:numId w:val="4"/>
              </w:numPr>
              <w:autoSpaceDE w:val="0"/>
              <w:autoSpaceDN w:val="0"/>
              <w:adjustRightInd w:val="0"/>
              <w:spacing w:before="0" w:after="0" w:line="240" w:lineRule="auto"/>
              <w:ind w:left="360"/>
              <w:rPr>
                <w:b/>
                <w:bCs/>
                <w:lang w:val="et-EE"/>
              </w:rPr>
            </w:pPr>
            <w:r w:rsidRPr="00CB3C17">
              <w:rPr>
                <w:b/>
                <w:bCs/>
                <w:lang w:val="et-EE"/>
              </w:rPr>
              <w:t>Meeskonna kompetents</w:t>
            </w:r>
            <w:r w:rsidR="00B735C8">
              <w:rPr>
                <w:b/>
                <w:bCs/>
                <w:lang w:val="et-EE"/>
              </w:rPr>
              <w:t xml:space="preserve"> (lisa</w:t>
            </w:r>
            <w:r w:rsidR="000923F4">
              <w:rPr>
                <w:b/>
                <w:bCs/>
                <w:lang w:val="et-EE"/>
              </w:rPr>
              <w:t>s</w:t>
            </w:r>
            <w:r w:rsidR="00B735C8">
              <w:rPr>
                <w:b/>
                <w:bCs/>
                <w:lang w:val="et-EE"/>
              </w:rPr>
              <w:t xml:space="preserve"> 4)</w:t>
            </w:r>
          </w:p>
          <w:p w14:paraId="00F8208E" w14:textId="77777777" w:rsidR="00CB3C17" w:rsidRPr="00CB3C17" w:rsidRDefault="00CB3C17" w:rsidP="000A4787">
            <w:pPr>
              <w:autoSpaceDE w:val="0"/>
              <w:autoSpaceDN w:val="0"/>
              <w:adjustRightInd w:val="0"/>
              <w:spacing w:before="0" w:after="0" w:line="240" w:lineRule="auto"/>
              <w:rPr>
                <w:b/>
                <w:bCs/>
                <w:lang w:val="et-EE"/>
              </w:rPr>
            </w:pPr>
          </w:p>
          <w:p w14:paraId="6721352B" w14:textId="7D8E35DE" w:rsidR="00CB3C17" w:rsidRDefault="00CB3C17" w:rsidP="000A4787">
            <w:pPr>
              <w:spacing w:before="0" w:after="0" w:line="240" w:lineRule="auto"/>
              <w:rPr>
                <w:iCs/>
                <w:lang w:val="et-EE"/>
              </w:rPr>
            </w:pPr>
            <w:r w:rsidRPr="00CB3C17">
              <w:rPr>
                <w:iCs/>
                <w:lang w:val="et-EE"/>
              </w:rPr>
              <w:t>Meeskonna kompetentsi hindamisel arvestatakse hankelepingu vahetul täitmisel osalevate meeskonnaliikmete kogemuse pikkust abi ja nõustamisteenuste osutamisel haavat</w:t>
            </w:r>
            <w:r>
              <w:rPr>
                <w:iCs/>
                <w:lang w:val="et-EE"/>
              </w:rPr>
              <w:t>a</w:t>
            </w:r>
            <w:r w:rsidRPr="00CB3C17">
              <w:rPr>
                <w:iCs/>
                <w:lang w:val="et-EE"/>
              </w:rPr>
              <w:t>vatele sihtgruppidele ja/või sotsiaalset kait</w:t>
            </w:r>
            <w:r>
              <w:rPr>
                <w:iCs/>
                <w:lang w:val="et-EE"/>
              </w:rPr>
              <w:t>s</w:t>
            </w:r>
            <w:r w:rsidRPr="00CB3C17">
              <w:rPr>
                <w:iCs/>
                <w:lang w:val="et-EE"/>
              </w:rPr>
              <w:t>et vajavatele isikutele (nt prostitutsiooni kaasatud, inimkaubanduse ohvrid, naistevastase vägivalla ohvrid, rahvusvahelist kaitset vajavad inimesed). Kogemuse arvestamiseks peab olema kokkupuude nimetatud sihtgrupiga otsene ja vahetu ning tööalaselt igapäevane kogu hindamiseks esitatava perioodi vältel. Kogemuse all ei arvestata üksikuid kokkupuuteid muu töökogemuse raames.</w:t>
            </w:r>
          </w:p>
          <w:p w14:paraId="1BF7202E" w14:textId="77777777" w:rsidR="00CB3C17" w:rsidRDefault="00CB3C17" w:rsidP="000A4787">
            <w:pPr>
              <w:rPr>
                <w:iCs/>
                <w:lang w:val="et-EE"/>
              </w:rPr>
            </w:pPr>
            <w:r w:rsidRPr="00CB3C17">
              <w:rPr>
                <w:iCs/>
                <w:lang w:val="et-EE"/>
              </w:rPr>
              <w:t>Pakkumuses esitatud kõikide eriliigiliste spetsialistide (sotsiaalnõustaja, juriidiline nõustaja, psühholoog/</w:t>
            </w:r>
            <w:proofErr w:type="spellStart"/>
            <w:r w:rsidRPr="00CB3C17">
              <w:rPr>
                <w:iCs/>
                <w:lang w:val="et-EE"/>
              </w:rPr>
              <w:t>psühhoterapeut</w:t>
            </w:r>
            <w:proofErr w:type="spellEnd"/>
            <w:r w:rsidRPr="00CB3C17">
              <w:rPr>
                <w:iCs/>
                <w:lang w:val="et-EE"/>
              </w:rPr>
              <w:t>, tugiisik) hulgast tuvastatakse igas vastavas nõustamisvaldkonnas ning piirkonnas üks spetsialist, kelle kogemus nimetatud valdkonnas on kõige pikem (st hindamispunkte on võimalik saada ühe sotsiaalnõustaja, ühe juriidilise nõustaja, ühe psühholoogi/</w:t>
            </w:r>
            <w:proofErr w:type="spellStart"/>
            <w:r w:rsidRPr="00CB3C17">
              <w:rPr>
                <w:iCs/>
                <w:lang w:val="et-EE"/>
              </w:rPr>
              <w:t>psühhoterapeudi</w:t>
            </w:r>
            <w:proofErr w:type="spellEnd"/>
            <w:r w:rsidRPr="00CB3C17">
              <w:rPr>
                <w:iCs/>
                <w:lang w:val="et-EE"/>
              </w:rPr>
              <w:t xml:space="preserve">, ühe tugiisiku kogemuse ees). </w:t>
            </w:r>
          </w:p>
          <w:p w14:paraId="45DE55CB" w14:textId="6040407F" w:rsidR="00CB3C17" w:rsidRDefault="00CB3C17" w:rsidP="000A4787">
            <w:pPr>
              <w:rPr>
                <w:iCs/>
                <w:lang w:val="et-EE"/>
              </w:rPr>
            </w:pPr>
            <w:r w:rsidRPr="00CB3C17">
              <w:rPr>
                <w:iCs/>
                <w:lang w:val="et-EE"/>
              </w:rPr>
              <w:t>Kokku on võimalik saada kuni 32 punkti, st kuni 8 punkti iga erineva nõustamisvaldkonna spetsialisti kogemuse eest, järgmise skaala kohaselt:</w:t>
            </w:r>
          </w:p>
          <w:p w14:paraId="43BEFADB" w14:textId="2943BF9F" w:rsidR="00CB3C17" w:rsidRPr="00CB3C17" w:rsidRDefault="00CB3C17" w:rsidP="000A4787">
            <w:pPr>
              <w:rPr>
                <w:iCs/>
                <w:lang w:val="et-EE"/>
              </w:rPr>
            </w:pPr>
            <w:r w:rsidRPr="00CB3C17">
              <w:rPr>
                <w:iCs/>
                <w:lang w:val="et-EE"/>
              </w:rPr>
              <w:t>(i) kui vastavas nõustamisvaldkonnas ning piirkonnas on spetsialistil vähemalt 24-kalendrikuu pikkune kogemus haavatavatele sihtgruppidele ja/või sotsiaalset kait</w:t>
            </w:r>
            <w:r>
              <w:rPr>
                <w:iCs/>
                <w:lang w:val="et-EE"/>
              </w:rPr>
              <w:t>s</w:t>
            </w:r>
            <w:r w:rsidRPr="00CB3C17">
              <w:rPr>
                <w:iCs/>
                <w:lang w:val="et-EE"/>
              </w:rPr>
              <w:t xml:space="preserve">et vajavatele isikutele abistamisel või nõustamisel, saab </w:t>
            </w:r>
            <w:r>
              <w:rPr>
                <w:iCs/>
                <w:lang w:val="et-EE"/>
              </w:rPr>
              <w:t xml:space="preserve">iga </w:t>
            </w:r>
            <w:r w:rsidRPr="00CB3C17">
              <w:rPr>
                <w:iCs/>
                <w:lang w:val="et-EE"/>
              </w:rPr>
              <w:t>spetsialist 8 punkti;</w:t>
            </w:r>
          </w:p>
          <w:p w14:paraId="10AA8C63" w14:textId="159F192A" w:rsidR="00CB3C17" w:rsidRPr="00CB3C17" w:rsidRDefault="00CB3C17" w:rsidP="000A4787">
            <w:pPr>
              <w:rPr>
                <w:iCs/>
                <w:lang w:val="et-EE"/>
              </w:rPr>
            </w:pPr>
            <w:r w:rsidRPr="00CB3C17">
              <w:rPr>
                <w:iCs/>
                <w:lang w:val="et-EE"/>
              </w:rPr>
              <w:t xml:space="preserve">(ii) kui vastavas nõustamisvaldkonnas ning piirkonnas  (põhi, lõuna, ida, lääs)  on spetsialistil vähemalt 18-kalendrikuu pikkune kogemus </w:t>
            </w:r>
            <w:r w:rsidR="006C02F1" w:rsidRPr="00CB3C17">
              <w:rPr>
                <w:iCs/>
                <w:lang w:val="et-EE"/>
              </w:rPr>
              <w:t>haavat</w:t>
            </w:r>
            <w:r w:rsidR="006C02F1">
              <w:rPr>
                <w:iCs/>
                <w:lang w:val="et-EE"/>
              </w:rPr>
              <w:t>a</w:t>
            </w:r>
            <w:r w:rsidR="006C02F1" w:rsidRPr="00CB3C17">
              <w:rPr>
                <w:iCs/>
                <w:lang w:val="et-EE"/>
              </w:rPr>
              <w:t>vatele sihtgruppidele ja/või sotsiaalset kait</w:t>
            </w:r>
            <w:r w:rsidR="006C02F1">
              <w:rPr>
                <w:iCs/>
                <w:lang w:val="et-EE"/>
              </w:rPr>
              <w:t>s</w:t>
            </w:r>
            <w:r w:rsidR="006C02F1" w:rsidRPr="00CB3C17">
              <w:rPr>
                <w:iCs/>
                <w:lang w:val="et-EE"/>
              </w:rPr>
              <w:t>et vajavatele isikutele</w:t>
            </w:r>
            <w:r w:rsidRPr="00CB3C17">
              <w:rPr>
                <w:iCs/>
                <w:lang w:val="et-EE"/>
              </w:rPr>
              <w:t>, saab spetsialist 4 punkti;</w:t>
            </w:r>
          </w:p>
          <w:p w14:paraId="45760123" w14:textId="4BC5D2B7" w:rsidR="00CB3C17" w:rsidRDefault="00CB3C17" w:rsidP="000A4787">
            <w:pPr>
              <w:rPr>
                <w:iCs/>
                <w:lang w:val="et-EE"/>
              </w:rPr>
            </w:pPr>
            <w:r w:rsidRPr="00CB3C17">
              <w:rPr>
                <w:iCs/>
                <w:lang w:val="et-EE"/>
              </w:rPr>
              <w:t xml:space="preserve">(iii) kui vastavas nõustamisvaldkonnas ning piirkonnas (põhi, lõuna, ida, lääs) on spetsialistil vähemalt 12-kalendrikuu pikkune kogemus </w:t>
            </w:r>
            <w:r w:rsidR="006C02F1" w:rsidRPr="00CB3C17">
              <w:rPr>
                <w:iCs/>
                <w:lang w:val="et-EE"/>
              </w:rPr>
              <w:t>haavat</w:t>
            </w:r>
            <w:r w:rsidR="006C02F1">
              <w:rPr>
                <w:iCs/>
                <w:lang w:val="et-EE"/>
              </w:rPr>
              <w:t>a</w:t>
            </w:r>
            <w:r w:rsidR="006C02F1" w:rsidRPr="00CB3C17">
              <w:rPr>
                <w:iCs/>
                <w:lang w:val="et-EE"/>
              </w:rPr>
              <w:t>vatele sihtgruppidele ja/või sotsiaalset kait</w:t>
            </w:r>
            <w:r w:rsidR="006C02F1">
              <w:rPr>
                <w:iCs/>
                <w:lang w:val="et-EE"/>
              </w:rPr>
              <w:t>s</w:t>
            </w:r>
            <w:r w:rsidR="006C02F1" w:rsidRPr="00CB3C17">
              <w:rPr>
                <w:iCs/>
                <w:lang w:val="et-EE"/>
              </w:rPr>
              <w:t>et vajavatele isikutele</w:t>
            </w:r>
            <w:r w:rsidRPr="00CB3C17">
              <w:rPr>
                <w:iCs/>
                <w:lang w:val="et-EE"/>
              </w:rPr>
              <w:t>, saab spetsialist 2 punkti</w:t>
            </w:r>
            <w:r w:rsidR="00537409">
              <w:rPr>
                <w:iCs/>
                <w:lang w:val="et-EE"/>
              </w:rPr>
              <w:t>;</w:t>
            </w:r>
          </w:p>
          <w:p w14:paraId="184FBD68" w14:textId="1268A5E6" w:rsidR="00CB3C17" w:rsidRPr="00CB3C17" w:rsidRDefault="00CB3C17" w:rsidP="000A4787">
            <w:pPr>
              <w:rPr>
                <w:iCs/>
                <w:lang w:val="et-EE"/>
              </w:rPr>
            </w:pPr>
            <w:r w:rsidRPr="00CB3C17">
              <w:rPr>
                <w:iCs/>
                <w:lang w:val="et-EE"/>
              </w:rPr>
              <w:t>(</w:t>
            </w:r>
            <w:r>
              <w:rPr>
                <w:iCs/>
                <w:lang w:val="et-EE"/>
              </w:rPr>
              <w:t>iv</w:t>
            </w:r>
            <w:r w:rsidRPr="00CB3C17">
              <w:rPr>
                <w:iCs/>
                <w:lang w:val="et-EE"/>
              </w:rPr>
              <w:t>) kui vastavas nõustamisvaldkonnas ning piirkonnas (põhi, lõuna, ida, lääs) on spetsialistil vähem</w:t>
            </w:r>
            <w:r>
              <w:rPr>
                <w:iCs/>
                <w:lang w:val="et-EE"/>
              </w:rPr>
              <w:t>, kui</w:t>
            </w:r>
            <w:r w:rsidRPr="00CB3C17">
              <w:rPr>
                <w:iCs/>
                <w:lang w:val="et-EE"/>
              </w:rPr>
              <w:t xml:space="preserve"> 12-kalendrikuu pikkune kogemus </w:t>
            </w:r>
            <w:r w:rsidR="006C02F1" w:rsidRPr="00CB3C17">
              <w:rPr>
                <w:iCs/>
                <w:lang w:val="et-EE"/>
              </w:rPr>
              <w:lastRenderedPageBreak/>
              <w:t>haavat</w:t>
            </w:r>
            <w:r w:rsidR="006C02F1">
              <w:rPr>
                <w:iCs/>
                <w:lang w:val="et-EE"/>
              </w:rPr>
              <w:t>a</w:t>
            </w:r>
            <w:r w:rsidR="006C02F1" w:rsidRPr="00CB3C17">
              <w:rPr>
                <w:iCs/>
                <w:lang w:val="et-EE"/>
              </w:rPr>
              <w:t>vatele sihtgruppidele ja/või sotsiaalset kait</w:t>
            </w:r>
            <w:r w:rsidR="006C02F1">
              <w:rPr>
                <w:iCs/>
                <w:lang w:val="et-EE"/>
              </w:rPr>
              <w:t>s</w:t>
            </w:r>
            <w:r w:rsidR="006C02F1" w:rsidRPr="00CB3C17">
              <w:rPr>
                <w:iCs/>
                <w:lang w:val="et-EE"/>
              </w:rPr>
              <w:t>et vajavatele isikutele</w:t>
            </w:r>
            <w:r w:rsidRPr="00CB3C17">
              <w:rPr>
                <w:iCs/>
                <w:lang w:val="et-EE"/>
              </w:rPr>
              <w:t xml:space="preserve">, saab spetsialist </w:t>
            </w:r>
            <w:r>
              <w:rPr>
                <w:iCs/>
                <w:lang w:val="et-EE"/>
              </w:rPr>
              <w:t>0</w:t>
            </w:r>
            <w:r w:rsidRPr="00CB3C17">
              <w:rPr>
                <w:iCs/>
                <w:lang w:val="et-EE"/>
              </w:rPr>
              <w:t xml:space="preserve"> punkti.</w:t>
            </w:r>
          </w:p>
        </w:tc>
        <w:tc>
          <w:tcPr>
            <w:tcW w:w="1024" w:type="dxa"/>
          </w:tcPr>
          <w:p w14:paraId="06182B7E" w14:textId="77777777" w:rsidR="00CB3C17" w:rsidRPr="00CB3C17" w:rsidRDefault="00CB3C17" w:rsidP="00CB3C17">
            <w:pPr>
              <w:autoSpaceDE w:val="0"/>
              <w:autoSpaceDN w:val="0"/>
              <w:adjustRightInd w:val="0"/>
              <w:spacing w:before="0" w:after="0" w:line="240" w:lineRule="auto"/>
              <w:jc w:val="center"/>
              <w:rPr>
                <w:lang w:val="et-EE"/>
              </w:rPr>
            </w:pPr>
          </w:p>
          <w:p w14:paraId="4621F3D5" w14:textId="214FD535" w:rsidR="00CB3C17" w:rsidRPr="006C02F1" w:rsidRDefault="00CB3C17" w:rsidP="00CB3C17">
            <w:pPr>
              <w:autoSpaceDE w:val="0"/>
              <w:autoSpaceDN w:val="0"/>
              <w:adjustRightInd w:val="0"/>
              <w:spacing w:before="0" w:after="0" w:line="240" w:lineRule="auto"/>
              <w:jc w:val="center"/>
              <w:rPr>
                <w:b/>
                <w:bCs/>
                <w:lang w:val="et-EE"/>
              </w:rPr>
            </w:pPr>
            <w:r w:rsidRPr="006C02F1">
              <w:rPr>
                <w:b/>
                <w:bCs/>
                <w:lang w:val="et-EE"/>
              </w:rPr>
              <w:t>32</w:t>
            </w:r>
          </w:p>
        </w:tc>
      </w:tr>
      <w:tr w:rsidR="00CB3C17" w:rsidRPr="00CB3C17" w14:paraId="2EF54F55" w14:textId="77777777" w:rsidTr="006C02F1">
        <w:trPr>
          <w:trHeight w:val="5236"/>
        </w:trPr>
        <w:tc>
          <w:tcPr>
            <w:tcW w:w="8188" w:type="dxa"/>
          </w:tcPr>
          <w:p w14:paraId="6C9F0D73" w14:textId="5281A5BF" w:rsidR="00CB3C17" w:rsidRPr="00137993" w:rsidRDefault="006C02F1" w:rsidP="000A4787">
            <w:pPr>
              <w:pStyle w:val="Loendilik"/>
              <w:numPr>
                <w:ilvl w:val="0"/>
                <w:numId w:val="4"/>
              </w:numPr>
              <w:autoSpaceDE w:val="0"/>
              <w:autoSpaceDN w:val="0"/>
              <w:adjustRightInd w:val="0"/>
              <w:spacing w:before="0" w:after="0" w:line="240" w:lineRule="auto"/>
              <w:ind w:left="360"/>
              <w:rPr>
                <w:b/>
                <w:bCs/>
                <w:lang w:val="et-EE"/>
              </w:rPr>
            </w:pPr>
            <w:r w:rsidRPr="00137993">
              <w:rPr>
                <w:b/>
                <w:bCs/>
                <w:lang w:val="et-EE"/>
              </w:rPr>
              <w:t>Teenuse sisuline kirjeldus (lisas 3)</w:t>
            </w:r>
          </w:p>
          <w:p w14:paraId="12FA30D9" w14:textId="15BD87B7" w:rsidR="00934F21" w:rsidRPr="004C50C5" w:rsidRDefault="006C02F1" w:rsidP="000A4787">
            <w:pPr>
              <w:rPr>
                <w:iCs/>
                <w:lang w:val="et-EE"/>
              </w:rPr>
            </w:pPr>
            <w:r w:rsidRPr="004C50C5">
              <w:rPr>
                <w:iCs/>
                <w:lang w:val="et-EE"/>
              </w:rPr>
              <w:t xml:space="preserve">Teenuse sisulise kirjelduse osas hinnatakse kogu teavet, mille esitamist on </w:t>
            </w:r>
            <w:r w:rsidR="000923F4">
              <w:rPr>
                <w:iCs/>
                <w:lang w:val="et-EE"/>
              </w:rPr>
              <w:t>pakkumuse vormis (</w:t>
            </w:r>
            <w:r w:rsidRPr="004C50C5">
              <w:rPr>
                <w:iCs/>
                <w:lang w:val="et-EE"/>
              </w:rPr>
              <w:t>lisa 3</w:t>
            </w:r>
            <w:r w:rsidR="000923F4">
              <w:rPr>
                <w:iCs/>
                <w:lang w:val="et-EE"/>
              </w:rPr>
              <w:t>)</w:t>
            </w:r>
            <w:r w:rsidRPr="004C50C5">
              <w:rPr>
                <w:iCs/>
                <w:lang w:val="et-EE"/>
              </w:rPr>
              <w:t xml:space="preserve"> nõutud. </w:t>
            </w:r>
            <w:r w:rsidR="00934F21" w:rsidRPr="004C50C5">
              <w:rPr>
                <w:iCs/>
                <w:lang w:val="et-EE"/>
              </w:rPr>
              <w:t xml:space="preserve">Iga alakriteeriumi eest jagatakse hindamispunkte järgmiselt: </w:t>
            </w:r>
          </w:p>
          <w:p w14:paraId="5494832C" w14:textId="77777777" w:rsidR="000923F4" w:rsidRDefault="00934F21" w:rsidP="000A4787">
            <w:pPr>
              <w:pStyle w:val="Loendilik"/>
              <w:numPr>
                <w:ilvl w:val="0"/>
                <w:numId w:val="11"/>
              </w:numPr>
              <w:rPr>
                <w:iCs/>
                <w:lang w:val="et-EE"/>
              </w:rPr>
            </w:pPr>
            <w:r w:rsidRPr="000923F4">
              <w:rPr>
                <w:iCs/>
                <w:lang w:val="et-EE"/>
              </w:rPr>
              <w:t xml:space="preserve">välitöö meetodid– kuni 24 punkti; </w:t>
            </w:r>
          </w:p>
          <w:p w14:paraId="6FA5ECE4" w14:textId="77777777" w:rsidR="000923F4" w:rsidRDefault="00934F21" w:rsidP="000A4787">
            <w:pPr>
              <w:pStyle w:val="Loendilik"/>
              <w:numPr>
                <w:ilvl w:val="0"/>
                <w:numId w:val="11"/>
              </w:numPr>
              <w:rPr>
                <w:iCs/>
                <w:lang w:val="et-EE"/>
              </w:rPr>
            </w:pPr>
            <w:r w:rsidRPr="000923F4">
              <w:rPr>
                <w:iCs/>
                <w:lang w:val="et-EE"/>
              </w:rPr>
              <w:t>nõustamisteenuse korraldamine – kuni 24 punkti;</w:t>
            </w:r>
          </w:p>
          <w:p w14:paraId="67AB34D9" w14:textId="16F4A9B4" w:rsidR="00934F21" w:rsidRPr="000923F4" w:rsidRDefault="00934F21" w:rsidP="000A4787">
            <w:pPr>
              <w:pStyle w:val="Loendilik"/>
              <w:numPr>
                <w:ilvl w:val="0"/>
                <w:numId w:val="11"/>
              </w:numPr>
              <w:rPr>
                <w:iCs/>
                <w:lang w:val="et-EE"/>
              </w:rPr>
            </w:pPr>
            <w:r w:rsidRPr="000923F4">
              <w:rPr>
                <w:iCs/>
                <w:lang w:val="et-EE"/>
              </w:rPr>
              <w:t xml:space="preserve">võrgustikutöö – </w:t>
            </w:r>
            <w:r w:rsidR="00E227F0">
              <w:rPr>
                <w:iCs/>
                <w:lang w:val="et-EE"/>
              </w:rPr>
              <w:t xml:space="preserve">kuni </w:t>
            </w:r>
            <w:r w:rsidRPr="000923F4">
              <w:rPr>
                <w:iCs/>
                <w:lang w:val="et-EE"/>
              </w:rPr>
              <w:t xml:space="preserve">20 punkti. </w:t>
            </w:r>
          </w:p>
          <w:p w14:paraId="2E9DF7B2" w14:textId="2330A5EA" w:rsidR="006C02F1" w:rsidRPr="004C50C5" w:rsidRDefault="006C02F1" w:rsidP="000A4787">
            <w:pPr>
              <w:rPr>
                <w:iCs/>
                <w:lang w:val="et-EE"/>
              </w:rPr>
            </w:pPr>
            <w:r w:rsidRPr="004C50C5">
              <w:rPr>
                <w:iCs/>
                <w:lang w:val="et-EE"/>
              </w:rPr>
              <w:t>Nimetatud vormil on toodud ka iga alakriteeriumi eest antavad maksimaalsed hindamispunktid, seejuures antakse iga vastava ala-kriteeriumi ees hindamispunkte järgmiselt:</w:t>
            </w:r>
          </w:p>
          <w:p w14:paraId="53318E52" w14:textId="294527D3" w:rsidR="004C50C5" w:rsidRPr="004C50C5" w:rsidRDefault="006C02F1" w:rsidP="000A4787">
            <w:pPr>
              <w:pStyle w:val="Loendilik"/>
              <w:numPr>
                <w:ilvl w:val="0"/>
                <w:numId w:val="10"/>
              </w:numPr>
              <w:rPr>
                <w:iCs/>
                <w:lang w:val="et-EE"/>
              </w:rPr>
            </w:pPr>
            <w:r w:rsidRPr="004C50C5">
              <w:rPr>
                <w:iCs/>
                <w:lang w:val="et-EE"/>
              </w:rPr>
              <w:t xml:space="preserve">pakkumuses on </w:t>
            </w:r>
            <w:r w:rsidR="009D6209" w:rsidRPr="004C50C5">
              <w:rPr>
                <w:iCs/>
                <w:lang w:val="et-EE"/>
              </w:rPr>
              <w:t>põhjalikult lahti kirjeldatud</w:t>
            </w:r>
            <w:r w:rsidRPr="004C50C5">
              <w:rPr>
                <w:iCs/>
                <w:lang w:val="et-EE"/>
              </w:rPr>
              <w:t xml:space="preserve"> kõik lisa 3 alakriteeriumi osas nõutud andmed</w:t>
            </w:r>
            <w:r w:rsidR="009D6209" w:rsidRPr="004C50C5">
              <w:rPr>
                <w:iCs/>
                <w:lang w:val="et-EE"/>
              </w:rPr>
              <w:t xml:space="preserve"> ja need vastavad tehnilisele kirjeldusele (lisa 1) ning on esitatud detailselt, kõikehõlmavalt ja on realistlikult saavutatavad, saab vastav alakriteerium maksimaalsed hindamispunktid;</w:t>
            </w:r>
          </w:p>
          <w:p w14:paraId="626D6DB4" w14:textId="1B166E68" w:rsidR="004C50C5" w:rsidRPr="004C50C5" w:rsidRDefault="006C02F1" w:rsidP="000A4787">
            <w:pPr>
              <w:pStyle w:val="Loendilik"/>
              <w:numPr>
                <w:ilvl w:val="0"/>
                <w:numId w:val="10"/>
              </w:numPr>
              <w:rPr>
                <w:iCs/>
                <w:lang w:val="et-EE"/>
              </w:rPr>
            </w:pPr>
            <w:r w:rsidRPr="004C50C5">
              <w:rPr>
                <w:iCs/>
                <w:lang w:val="et-EE"/>
              </w:rPr>
              <w:t xml:space="preserve">pakkumuses on esitatud kõik </w:t>
            </w:r>
            <w:r w:rsidR="004C50C5" w:rsidRPr="004C50C5">
              <w:rPr>
                <w:iCs/>
                <w:lang w:val="et-EE"/>
              </w:rPr>
              <w:t>lisa</w:t>
            </w:r>
            <w:r w:rsidRPr="004C50C5">
              <w:rPr>
                <w:iCs/>
                <w:lang w:val="et-EE"/>
              </w:rPr>
              <w:t xml:space="preserve"> 3 alakriteeriumi osas nõutud andmed, kuid info pole esitatud vastavalt </w:t>
            </w:r>
            <w:r w:rsidR="004C50C5" w:rsidRPr="004C50C5">
              <w:rPr>
                <w:iCs/>
                <w:lang w:val="et-EE"/>
              </w:rPr>
              <w:t>tehnilisele kirjeldusele (lisa 1)</w:t>
            </w:r>
            <w:r w:rsidRPr="004C50C5">
              <w:rPr>
                <w:iCs/>
                <w:lang w:val="et-EE"/>
              </w:rPr>
              <w:t xml:space="preserve">, on sisuliselt pealiskaudne, ühekülgselt põhjendatud, madala detailsuse astmega ja/või üksnes kordab hanke tingimustes sätestatut, saab pakkumus vastava alakriteeriumi osas maksimaalsetest hindamispunktidest </w:t>
            </w:r>
            <w:r w:rsidR="004C50C5" w:rsidRPr="004C50C5">
              <w:rPr>
                <w:iCs/>
                <w:lang w:val="et-EE"/>
              </w:rPr>
              <w:t>pooled punktid</w:t>
            </w:r>
            <w:r w:rsidRPr="004C50C5">
              <w:rPr>
                <w:iCs/>
                <w:lang w:val="et-EE"/>
              </w:rPr>
              <w:t>;</w:t>
            </w:r>
          </w:p>
          <w:p w14:paraId="0B5B2C67" w14:textId="0D5DBB72" w:rsidR="006C02F1" w:rsidRPr="004C50C5" w:rsidRDefault="006C02F1" w:rsidP="000A4787">
            <w:pPr>
              <w:pStyle w:val="Loendilik"/>
              <w:numPr>
                <w:ilvl w:val="0"/>
                <w:numId w:val="10"/>
              </w:numPr>
              <w:rPr>
                <w:iCs/>
                <w:lang w:val="et-EE"/>
              </w:rPr>
            </w:pPr>
            <w:r w:rsidRPr="004C50C5">
              <w:rPr>
                <w:iCs/>
                <w:lang w:val="et-EE"/>
              </w:rPr>
              <w:t xml:space="preserve">kui pakkumuses on </w:t>
            </w:r>
            <w:r w:rsidR="004C50C5" w:rsidRPr="004C50C5">
              <w:rPr>
                <w:iCs/>
                <w:lang w:val="et-EE"/>
              </w:rPr>
              <w:t>lisa</w:t>
            </w:r>
            <w:r w:rsidRPr="004C50C5">
              <w:rPr>
                <w:iCs/>
                <w:lang w:val="et-EE"/>
              </w:rPr>
              <w:t xml:space="preserve"> 3 alakriteeriumi osas nõutavad andmed esitatud </w:t>
            </w:r>
            <w:r w:rsidR="004C50C5" w:rsidRPr="004C50C5">
              <w:rPr>
                <w:iCs/>
                <w:lang w:val="et-EE"/>
              </w:rPr>
              <w:t>puudlikult (nt mõni osa puudu)</w:t>
            </w:r>
            <w:r w:rsidRPr="004C50C5">
              <w:rPr>
                <w:iCs/>
                <w:lang w:val="et-EE"/>
              </w:rPr>
              <w:t xml:space="preserve"> või nõutud andmed </w:t>
            </w:r>
            <w:r w:rsidR="004C50C5" w:rsidRPr="004C50C5">
              <w:rPr>
                <w:iCs/>
                <w:lang w:val="et-EE"/>
              </w:rPr>
              <w:t xml:space="preserve"> ei vasta tehnilisele kirjeldusele</w:t>
            </w:r>
            <w:r w:rsidRPr="004C50C5">
              <w:rPr>
                <w:iCs/>
                <w:lang w:val="et-EE"/>
              </w:rPr>
              <w:t xml:space="preserve">, saab pakkumus vastava alakriteeriumi osas 0 (null) punkti. Kui pakkumusest puudub teenuse sisuline </w:t>
            </w:r>
            <w:r w:rsidR="00E227F0">
              <w:rPr>
                <w:iCs/>
                <w:lang w:val="et-EE"/>
              </w:rPr>
              <w:t>kirjeldus pakkumuse vormil</w:t>
            </w:r>
            <w:r w:rsidRPr="004C50C5">
              <w:rPr>
                <w:iCs/>
                <w:lang w:val="et-EE"/>
              </w:rPr>
              <w:t xml:space="preserve"> </w:t>
            </w:r>
            <w:r w:rsidR="00E227F0">
              <w:rPr>
                <w:iCs/>
                <w:lang w:val="et-EE"/>
              </w:rPr>
              <w:t>(lisa</w:t>
            </w:r>
            <w:r w:rsidRPr="004C50C5">
              <w:rPr>
                <w:iCs/>
                <w:lang w:val="et-EE"/>
              </w:rPr>
              <w:t xml:space="preserve"> 3</w:t>
            </w:r>
            <w:r w:rsidR="00E227F0">
              <w:rPr>
                <w:iCs/>
                <w:lang w:val="et-EE"/>
              </w:rPr>
              <w:t>)</w:t>
            </w:r>
            <w:r w:rsidRPr="004C50C5">
              <w:rPr>
                <w:iCs/>
                <w:lang w:val="et-EE"/>
              </w:rPr>
              <w:t>, lükatakse pakkumus tagasi.</w:t>
            </w:r>
          </w:p>
        </w:tc>
        <w:tc>
          <w:tcPr>
            <w:tcW w:w="1024" w:type="dxa"/>
          </w:tcPr>
          <w:p w14:paraId="250D1A10" w14:textId="77777777" w:rsidR="006C02F1" w:rsidRDefault="006C02F1" w:rsidP="006C02F1">
            <w:pPr>
              <w:autoSpaceDE w:val="0"/>
              <w:autoSpaceDN w:val="0"/>
              <w:adjustRightInd w:val="0"/>
              <w:spacing w:before="0" w:after="0" w:line="240" w:lineRule="auto"/>
              <w:jc w:val="center"/>
              <w:rPr>
                <w:lang w:val="et-EE"/>
              </w:rPr>
            </w:pPr>
          </w:p>
          <w:p w14:paraId="43C31B26" w14:textId="5B4C9C18" w:rsidR="00CB3C17" w:rsidRPr="006C02F1" w:rsidRDefault="006C02F1" w:rsidP="006C02F1">
            <w:pPr>
              <w:autoSpaceDE w:val="0"/>
              <w:autoSpaceDN w:val="0"/>
              <w:adjustRightInd w:val="0"/>
              <w:spacing w:before="0" w:after="0" w:line="240" w:lineRule="auto"/>
              <w:jc w:val="center"/>
              <w:rPr>
                <w:b/>
                <w:bCs/>
                <w:lang w:val="et-EE"/>
              </w:rPr>
            </w:pPr>
            <w:r w:rsidRPr="006C02F1">
              <w:rPr>
                <w:b/>
                <w:bCs/>
                <w:lang w:val="et-EE"/>
              </w:rPr>
              <w:t>68</w:t>
            </w:r>
          </w:p>
        </w:tc>
      </w:tr>
      <w:tr w:rsidR="00B735C8" w:rsidRPr="00CB3C17" w14:paraId="776A97AD" w14:textId="77777777" w:rsidTr="00B735C8">
        <w:trPr>
          <w:trHeight w:val="54"/>
        </w:trPr>
        <w:tc>
          <w:tcPr>
            <w:tcW w:w="8188" w:type="dxa"/>
          </w:tcPr>
          <w:p w14:paraId="6ECEC463" w14:textId="40ACD158" w:rsidR="00B735C8" w:rsidRPr="00B735C8" w:rsidRDefault="00B735C8" w:rsidP="00B735C8">
            <w:pPr>
              <w:autoSpaceDE w:val="0"/>
              <w:autoSpaceDN w:val="0"/>
              <w:adjustRightInd w:val="0"/>
              <w:spacing w:before="0" w:after="0" w:line="240" w:lineRule="auto"/>
              <w:jc w:val="right"/>
              <w:rPr>
                <w:b/>
                <w:bCs/>
                <w:lang w:val="et-EE"/>
              </w:rPr>
            </w:pPr>
            <w:r>
              <w:rPr>
                <w:b/>
                <w:bCs/>
                <w:lang w:val="et-EE"/>
              </w:rPr>
              <w:t>KOKKU</w:t>
            </w:r>
          </w:p>
        </w:tc>
        <w:tc>
          <w:tcPr>
            <w:tcW w:w="1024" w:type="dxa"/>
          </w:tcPr>
          <w:p w14:paraId="0D50FF9B" w14:textId="189470EC" w:rsidR="00B735C8" w:rsidRPr="00B735C8" w:rsidRDefault="00B735C8" w:rsidP="006C02F1">
            <w:pPr>
              <w:autoSpaceDE w:val="0"/>
              <w:autoSpaceDN w:val="0"/>
              <w:adjustRightInd w:val="0"/>
              <w:spacing w:before="0" w:after="0" w:line="240" w:lineRule="auto"/>
              <w:jc w:val="center"/>
              <w:rPr>
                <w:b/>
                <w:bCs/>
                <w:lang w:val="et-EE"/>
              </w:rPr>
            </w:pPr>
            <w:r w:rsidRPr="00B735C8">
              <w:rPr>
                <w:b/>
                <w:bCs/>
                <w:lang w:val="et-EE"/>
              </w:rPr>
              <w:t>100</w:t>
            </w:r>
          </w:p>
        </w:tc>
      </w:tr>
    </w:tbl>
    <w:p w14:paraId="6224B8F9" w14:textId="77777777" w:rsidR="00CB3C17" w:rsidRPr="00CB3C17" w:rsidRDefault="00CB3C17" w:rsidP="00CB3C17">
      <w:pPr>
        <w:autoSpaceDE w:val="0"/>
        <w:autoSpaceDN w:val="0"/>
        <w:adjustRightInd w:val="0"/>
        <w:spacing w:before="0" w:after="0" w:line="240" w:lineRule="auto"/>
        <w:jc w:val="both"/>
        <w:rPr>
          <w:lang w:val="et-EE"/>
        </w:rPr>
      </w:pPr>
    </w:p>
    <w:sectPr w:rsidR="00CB3C17" w:rsidRPr="00CB3C17" w:rsidSect="00666933">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D095" w14:textId="77777777" w:rsidR="00B735C8" w:rsidRDefault="00B735C8" w:rsidP="00B735C8">
      <w:pPr>
        <w:spacing w:before="0" w:after="0" w:line="240" w:lineRule="auto"/>
      </w:pPr>
      <w:r>
        <w:separator/>
      </w:r>
    </w:p>
  </w:endnote>
  <w:endnote w:type="continuationSeparator" w:id="0">
    <w:p w14:paraId="7692D50E" w14:textId="77777777" w:rsidR="00B735C8" w:rsidRDefault="00B735C8" w:rsidP="00B735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80438"/>
      <w:docPartObj>
        <w:docPartGallery w:val="Page Numbers (Bottom of Page)"/>
        <w:docPartUnique/>
      </w:docPartObj>
    </w:sdtPr>
    <w:sdtEndPr>
      <w:rPr>
        <w:sz w:val="20"/>
        <w:szCs w:val="20"/>
      </w:rPr>
    </w:sdtEndPr>
    <w:sdtContent>
      <w:p w14:paraId="664E8078" w14:textId="567516EB" w:rsidR="00B735C8" w:rsidRPr="00CB1A7F" w:rsidRDefault="00B735C8">
        <w:pPr>
          <w:pStyle w:val="Jalus"/>
          <w:rPr>
            <w:sz w:val="20"/>
            <w:szCs w:val="20"/>
          </w:rPr>
        </w:pPr>
        <w:r w:rsidRPr="00CB1A7F">
          <w:rPr>
            <w:sz w:val="20"/>
            <w:szCs w:val="20"/>
          </w:rPr>
          <w:fldChar w:fldCharType="begin"/>
        </w:r>
        <w:r w:rsidRPr="00CB1A7F">
          <w:rPr>
            <w:sz w:val="20"/>
            <w:szCs w:val="20"/>
          </w:rPr>
          <w:instrText>PAGE   \* MERGEFORMAT</w:instrText>
        </w:r>
        <w:r w:rsidRPr="00CB1A7F">
          <w:rPr>
            <w:sz w:val="20"/>
            <w:szCs w:val="20"/>
          </w:rPr>
          <w:fldChar w:fldCharType="separate"/>
        </w:r>
        <w:r w:rsidRPr="00CB1A7F">
          <w:rPr>
            <w:sz w:val="20"/>
            <w:szCs w:val="20"/>
            <w:lang w:val="et-EE"/>
          </w:rPr>
          <w:t>2</w:t>
        </w:r>
        <w:r w:rsidRPr="00CB1A7F">
          <w:rPr>
            <w:sz w:val="20"/>
            <w:szCs w:val="20"/>
          </w:rPr>
          <w:fldChar w:fldCharType="end"/>
        </w:r>
      </w:p>
    </w:sdtContent>
  </w:sdt>
  <w:p w14:paraId="1BCDD720" w14:textId="77777777" w:rsidR="00B735C8" w:rsidRDefault="00B735C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0B2B" w14:textId="77777777" w:rsidR="00B735C8" w:rsidRDefault="00B735C8" w:rsidP="00B735C8">
      <w:pPr>
        <w:spacing w:before="0" w:after="0" w:line="240" w:lineRule="auto"/>
      </w:pPr>
      <w:r>
        <w:separator/>
      </w:r>
    </w:p>
  </w:footnote>
  <w:footnote w:type="continuationSeparator" w:id="0">
    <w:p w14:paraId="255F2594" w14:textId="77777777" w:rsidR="00B735C8" w:rsidRDefault="00B735C8" w:rsidP="00B735C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A49"/>
    <w:multiLevelType w:val="hybridMultilevel"/>
    <w:tmpl w:val="F5DEF9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9EE42CC"/>
    <w:multiLevelType w:val="hybridMultilevel"/>
    <w:tmpl w:val="CE7ADD8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360" w:hanging="360"/>
      </w:pPr>
    </w:lvl>
    <w:lvl w:ilvl="2" w:tplc="0425001B" w:tentative="1">
      <w:start w:val="1"/>
      <w:numFmt w:val="lowerRoman"/>
      <w:lvlText w:val="%3."/>
      <w:lvlJc w:val="right"/>
      <w:pPr>
        <w:ind w:left="1080" w:hanging="180"/>
      </w:pPr>
    </w:lvl>
    <w:lvl w:ilvl="3" w:tplc="0425000F" w:tentative="1">
      <w:start w:val="1"/>
      <w:numFmt w:val="decimal"/>
      <w:lvlText w:val="%4."/>
      <w:lvlJc w:val="left"/>
      <w:pPr>
        <w:ind w:left="1800" w:hanging="360"/>
      </w:pPr>
    </w:lvl>
    <w:lvl w:ilvl="4" w:tplc="04250019" w:tentative="1">
      <w:start w:val="1"/>
      <w:numFmt w:val="lowerLetter"/>
      <w:lvlText w:val="%5."/>
      <w:lvlJc w:val="left"/>
      <w:pPr>
        <w:ind w:left="2520" w:hanging="360"/>
      </w:pPr>
    </w:lvl>
    <w:lvl w:ilvl="5" w:tplc="0425001B" w:tentative="1">
      <w:start w:val="1"/>
      <w:numFmt w:val="lowerRoman"/>
      <w:lvlText w:val="%6."/>
      <w:lvlJc w:val="right"/>
      <w:pPr>
        <w:ind w:left="3240" w:hanging="180"/>
      </w:pPr>
    </w:lvl>
    <w:lvl w:ilvl="6" w:tplc="0425000F" w:tentative="1">
      <w:start w:val="1"/>
      <w:numFmt w:val="decimal"/>
      <w:lvlText w:val="%7."/>
      <w:lvlJc w:val="left"/>
      <w:pPr>
        <w:ind w:left="3960" w:hanging="360"/>
      </w:pPr>
    </w:lvl>
    <w:lvl w:ilvl="7" w:tplc="04250019" w:tentative="1">
      <w:start w:val="1"/>
      <w:numFmt w:val="lowerLetter"/>
      <w:lvlText w:val="%8."/>
      <w:lvlJc w:val="left"/>
      <w:pPr>
        <w:ind w:left="4680" w:hanging="360"/>
      </w:pPr>
    </w:lvl>
    <w:lvl w:ilvl="8" w:tplc="0425001B" w:tentative="1">
      <w:start w:val="1"/>
      <w:numFmt w:val="lowerRoman"/>
      <w:lvlText w:val="%9."/>
      <w:lvlJc w:val="right"/>
      <w:pPr>
        <w:ind w:left="5400" w:hanging="180"/>
      </w:pPr>
    </w:lvl>
  </w:abstractNum>
  <w:abstractNum w:abstractNumId="4" w15:restartNumberingAfterBreak="0">
    <w:nsid w:val="2B85407B"/>
    <w:multiLevelType w:val="hybridMultilevel"/>
    <w:tmpl w:val="C8A05FD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F7A6DC6"/>
    <w:multiLevelType w:val="hybridMultilevel"/>
    <w:tmpl w:val="52B0A590"/>
    <w:lvl w:ilvl="0" w:tplc="FC281D96">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87F0A"/>
    <w:multiLevelType w:val="hybridMultilevel"/>
    <w:tmpl w:val="234680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5CA2331"/>
    <w:multiLevelType w:val="hybridMultilevel"/>
    <w:tmpl w:val="8616668A"/>
    <w:lvl w:ilvl="0" w:tplc="6A86108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B533953"/>
    <w:multiLevelType w:val="hybridMultilevel"/>
    <w:tmpl w:val="60D2E7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2946A95"/>
    <w:multiLevelType w:val="hybridMultilevel"/>
    <w:tmpl w:val="24F678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8D0220F"/>
    <w:multiLevelType w:val="hybridMultilevel"/>
    <w:tmpl w:val="8616668A"/>
    <w:lvl w:ilvl="0" w:tplc="6A86108E">
      <w:start w:val="1"/>
      <w:numFmt w:val="lowerRoman"/>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3"/>
  </w:num>
  <w:num w:numId="5">
    <w:abstractNumId w:val="6"/>
  </w:num>
  <w:num w:numId="6">
    <w:abstractNumId w:val="8"/>
  </w:num>
  <w:num w:numId="7">
    <w:abstractNumId w:val="5"/>
  </w:num>
  <w:num w:numId="8">
    <w:abstractNumId w:val="10"/>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E5"/>
    <w:rsid w:val="000923F4"/>
    <w:rsid w:val="000A4787"/>
    <w:rsid w:val="00137993"/>
    <w:rsid w:val="00274B3B"/>
    <w:rsid w:val="0034341B"/>
    <w:rsid w:val="00382E8C"/>
    <w:rsid w:val="004C50C5"/>
    <w:rsid w:val="00537409"/>
    <w:rsid w:val="00657B55"/>
    <w:rsid w:val="00666933"/>
    <w:rsid w:val="006C02F1"/>
    <w:rsid w:val="00891CE5"/>
    <w:rsid w:val="00934F21"/>
    <w:rsid w:val="009D6209"/>
    <w:rsid w:val="00A42620"/>
    <w:rsid w:val="00AE4D82"/>
    <w:rsid w:val="00B366C7"/>
    <w:rsid w:val="00B735C8"/>
    <w:rsid w:val="00C1381B"/>
    <w:rsid w:val="00CB1A7F"/>
    <w:rsid w:val="00CB3C17"/>
    <w:rsid w:val="00E227F0"/>
    <w:rsid w:val="00EA02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B7F2"/>
  <w15:chartTrackingRefBased/>
  <w15:docId w15:val="{24431A79-BDA2-4FB6-A2FB-5C86CE56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891CE5"/>
    <w:pPr>
      <w:spacing w:before="240" w:after="240" w:line="276" w:lineRule="auto"/>
    </w:pPr>
    <w:rPr>
      <w:rFonts w:ascii="Arial" w:eastAsia="Arial" w:hAnsi="Arial" w:cs="Arial"/>
      <w:sz w:val="22"/>
      <w:szCs w:val="22"/>
      <w:lang w:val="e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ist (bullet),List Paragraph1"/>
    <w:basedOn w:val="Normaallaad"/>
    <w:link w:val="LoendilikMrk"/>
    <w:uiPriority w:val="34"/>
    <w:qFormat/>
    <w:rsid w:val="00891CE5"/>
    <w:pPr>
      <w:ind w:left="720"/>
      <w:contextualSpacing/>
    </w:pPr>
  </w:style>
  <w:style w:type="character" w:customStyle="1" w:styleId="LoendilikMrk">
    <w:name w:val="Loendi lõik Märk"/>
    <w:aliases w:val="Mummuga loetelu Märk,List (bullet) Märk,List Paragraph1 Märk"/>
    <w:link w:val="Loendilik"/>
    <w:uiPriority w:val="34"/>
    <w:locked/>
    <w:rsid w:val="00B366C7"/>
    <w:rPr>
      <w:rFonts w:ascii="Arial" w:eastAsia="Arial" w:hAnsi="Arial" w:cs="Arial"/>
      <w:sz w:val="22"/>
      <w:szCs w:val="22"/>
      <w:lang w:val="en"/>
    </w:rPr>
  </w:style>
  <w:style w:type="table" w:styleId="Kontuurtabel">
    <w:name w:val="Table Grid"/>
    <w:basedOn w:val="Normaaltabel"/>
    <w:uiPriority w:val="59"/>
    <w:rsid w:val="00CB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B735C8"/>
    <w:rPr>
      <w:sz w:val="16"/>
      <w:szCs w:val="16"/>
    </w:rPr>
  </w:style>
  <w:style w:type="paragraph" w:styleId="Kommentaaritekst">
    <w:name w:val="annotation text"/>
    <w:basedOn w:val="Normaallaad"/>
    <w:link w:val="KommentaaritekstMrk"/>
    <w:uiPriority w:val="99"/>
    <w:semiHidden/>
    <w:unhideWhenUsed/>
    <w:rsid w:val="00B735C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735C8"/>
    <w:rPr>
      <w:rFonts w:ascii="Arial" w:eastAsia="Arial" w:hAnsi="Arial" w:cs="Arial"/>
      <w:lang w:val="en"/>
    </w:rPr>
  </w:style>
  <w:style w:type="paragraph" w:styleId="Kommentaariteema">
    <w:name w:val="annotation subject"/>
    <w:basedOn w:val="Kommentaaritekst"/>
    <w:next w:val="Kommentaaritekst"/>
    <w:link w:val="KommentaariteemaMrk"/>
    <w:uiPriority w:val="99"/>
    <w:semiHidden/>
    <w:unhideWhenUsed/>
    <w:rsid w:val="00B735C8"/>
    <w:rPr>
      <w:b/>
      <w:bCs/>
    </w:rPr>
  </w:style>
  <w:style w:type="character" w:customStyle="1" w:styleId="KommentaariteemaMrk">
    <w:name w:val="Kommentaari teema Märk"/>
    <w:basedOn w:val="KommentaaritekstMrk"/>
    <w:link w:val="Kommentaariteema"/>
    <w:uiPriority w:val="99"/>
    <w:semiHidden/>
    <w:rsid w:val="00B735C8"/>
    <w:rPr>
      <w:rFonts w:ascii="Arial" w:eastAsia="Arial" w:hAnsi="Arial" w:cs="Arial"/>
      <w:b/>
      <w:bCs/>
      <w:lang w:val="en"/>
    </w:rPr>
  </w:style>
  <w:style w:type="paragraph" w:styleId="Pis">
    <w:name w:val="header"/>
    <w:basedOn w:val="Normaallaad"/>
    <w:link w:val="PisMrk"/>
    <w:uiPriority w:val="99"/>
    <w:unhideWhenUsed/>
    <w:rsid w:val="00B735C8"/>
    <w:pPr>
      <w:tabs>
        <w:tab w:val="center" w:pos="4513"/>
        <w:tab w:val="right" w:pos="9026"/>
      </w:tabs>
      <w:spacing w:before="0" w:after="0" w:line="240" w:lineRule="auto"/>
    </w:pPr>
  </w:style>
  <w:style w:type="character" w:customStyle="1" w:styleId="PisMrk">
    <w:name w:val="Päis Märk"/>
    <w:basedOn w:val="Liguvaikefont"/>
    <w:link w:val="Pis"/>
    <w:uiPriority w:val="99"/>
    <w:rsid w:val="00B735C8"/>
    <w:rPr>
      <w:rFonts w:ascii="Arial" w:eastAsia="Arial" w:hAnsi="Arial" w:cs="Arial"/>
      <w:sz w:val="22"/>
      <w:szCs w:val="22"/>
      <w:lang w:val="en"/>
    </w:rPr>
  </w:style>
  <w:style w:type="paragraph" w:styleId="Jalus">
    <w:name w:val="footer"/>
    <w:basedOn w:val="Normaallaad"/>
    <w:link w:val="JalusMrk"/>
    <w:uiPriority w:val="99"/>
    <w:unhideWhenUsed/>
    <w:rsid w:val="00B735C8"/>
    <w:pPr>
      <w:tabs>
        <w:tab w:val="center" w:pos="4513"/>
        <w:tab w:val="right" w:pos="9026"/>
      </w:tabs>
      <w:spacing w:before="0" w:after="0" w:line="240" w:lineRule="auto"/>
    </w:pPr>
  </w:style>
  <w:style w:type="character" w:customStyle="1" w:styleId="JalusMrk">
    <w:name w:val="Jalus Märk"/>
    <w:basedOn w:val="Liguvaikefont"/>
    <w:link w:val="Jalus"/>
    <w:uiPriority w:val="99"/>
    <w:rsid w:val="00B735C8"/>
    <w:rPr>
      <w:rFonts w:ascii="Arial" w:eastAsia="Arial" w:hAnsi="Arial" w:cs="Arial"/>
      <w:sz w:val="22"/>
      <w:szCs w:val="22"/>
      <w:lang w:val="en"/>
    </w:rPr>
  </w:style>
  <w:style w:type="paragraph" w:customStyle="1" w:styleId="Default">
    <w:name w:val="Default"/>
    <w:rsid w:val="009D62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622</Words>
  <Characters>3614</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Elis Kardmaa</cp:lastModifiedBy>
  <cp:revision>15</cp:revision>
  <dcterms:created xsi:type="dcterms:W3CDTF">2024-02-21T07:21:00Z</dcterms:created>
  <dcterms:modified xsi:type="dcterms:W3CDTF">2024-02-28T07:18:00Z</dcterms:modified>
</cp:coreProperties>
</file>